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79C4F" w14:textId="53E88BCB" w:rsidR="003F572E" w:rsidRDefault="00F255F7" w:rsidP="00F255F7">
      <w:pPr>
        <w:tabs>
          <w:tab w:val="right" w:pos="10620"/>
        </w:tabs>
        <w:spacing w:after="0"/>
      </w:pPr>
      <w:r w:rsidRPr="00C77EC9">
        <w:rPr>
          <w:rFonts w:ascii="Garamond" w:hAnsi="Garamond"/>
          <w:b/>
          <w:bCs/>
          <w:smallCaps/>
          <w:sz w:val="36"/>
          <w:szCs w:val="36"/>
        </w:rPr>
        <w:t>Job Description</w:t>
      </w:r>
      <w:r>
        <w:tab/>
      </w:r>
      <w:r>
        <w:rPr>
          <w:noProof/>
        </w:rPr>
        <w:drawing>
          <wp:inline distT="0" distB="0" distL="0" distR="0" wp14:anchorId="3C046B1F" wp14:editId="34273EA8">
            <wp:extent cx="2435352" cy="219456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C723" w14:textId="2BAF3BC5" w:rsidR="00F255F7" w:rsidRDefault="00F255F7" w:rsidP="00F255F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256"/>
        <w:gridCol w:w="1364"/>
        <w:gridCol w:w="180"/>
        <w:gridCol w:w="270"/>
        <w:gridCol w:w="1260"/>
        <w:gridCol w:w="2152"/>
        <w:gridCol w:w="548"/>
        <w:gridCol w:w="270"/>
        <w:gridCol w:w="2700"/>
      </w:tblGrid>
      <w:tr w:rsidR="00F255F7" w14:paraId="645A507B" w14:textId="77777777" w:rsidTr="00153C38">
        <w:tc>
          <w:tcPr>
            <w:tcW w:w="10800" w:type="dxa"/>
            <w:gridSpan w:val="11"/>
            <w:shd w:val="clear" w:color="auto" w:fill="6B752A"/>
          </w:tcPr>
          <w:p w14:paraId="20EAA21F" w14:textId="0EBCF0FA" w:rsidR="00F255F7" w:rsidRDefault="00F255F7" w:rsidP="00F255F7">
            <w:r w:rsidRPr="0063582B">
              <w:rPr>
                <w:color w:val="FFFFFF" w:themeColor="background1"/>
              </w:rPr>
              <w:t>POSITION</w:t>
            </w:r>
          </w:p>
        </w:tc>
      </w:tr>
      <w:tr w:rsidR="00F255F7" w14:paraId="1EB84F9E" w14:textId="77777777" w:rsidTr="006331B3">
        <w:tc>
          <w:tcPr>
            <w:tcW w:w="3420" w:type="dxa"/>
            <w:gridSpan w:val="4"/>
          </w:tcPr>
          <w:p w14:paraId="77CE7AFD" w14:textId="77777777" w:rsidR="00F255F7" w:rsidRDefault="00F255F7" w:rsidP="00F255F7"/>
        </w:tc>
        <w:tc>
          <w:tcPr>
            <w:tcW w:w="1710" w:type="dxa"/>
            <w:gridSpan w:val="3"/>
          </w:tcPr>
          <w:p w14:paraId="475122DD" w14:textId="77777777" w:rsidR="00F255F7" w:rsidRDefault="00F255F7" w:rsidP="00F255F7"/>
        </w:tc>
        <w:tc>
          <w:tcPr>
            <w:tcW w:w="2970" w:type="dxa"/>
            <w:gridSpan w:val="3"/>
          </w:tcPr>
          <w:p w14:paraId="0EB341F1" w14:textId="77777777" w:rsidR="00F255F7" w:rsidRDefault="00F255F7" w:rsidP="00F255F7"/>
        </w:tc>
        <w:tc>
          <w:tcPr>
            <w:tcW w:w="2700" w:type="dxa"/>
          </w:tcPr>
          <w:p w14:paraId="0DF5833C" w14:textId="77777777" w:rsidR="00F255F7" w:rsidRDefault="00F255F7" w:rsidP="00F255F7"/>
        </w:tc>
      </w:tr>
      <w:tr w:rsidR="00F255F7" w14:paraId="3FC3F9A2" w14:textId="77777777" w:rsidTr="006331B3">
        <w:tc>
          <w:tcPr>
            <w:tcW w:w="205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1FD32A6E" w14:textId="7634A07C" w:rsidR="00F255F7" w:rsidRDefault="00F255F7" w:rsidP="0057710E">
            <w:r>
              <w:t>JOB TITLE:</w:t>
            </w:r>
          </w:p>
        </w:tc>
        <w:tc>
          <w:tcPr>
            <w:tcW w:w="3074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30F8320" w14:textId="5A9FEB3D" w:rsidR="00F255F7" w:rsidRDefault="003F4174" w:rsidP="00F255F7">
            <w:r>
              <w:t xml:space="preserve">Associate </w:t>
            </w:r>
            <w:r w:rsidR="00DE769C">
              <w:t>Curator of Living History</w:t>
            </w:r>
          </w:p>
        </w:tc>
        <w:tc>
          <w:tcPr>
            <w:tcW w:w="21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052608D8" w14:textId="4838311E" w:rsidR="00F255F7" w:rsidRDefault="00164F1D" w:rsidP="0057710E">
            <w:r>
              <w:t>DIRECT SUPPORTS</w:t>
            </w:r>
            <w:r w:rsidR="00F255F7">
              <w:t>:</w:t>
            </w:r>
          </w:p>
        </w:tc>
        <w:tc>
          <w:tcPr>
            <w:tcW w:w="3518" w:type="dxa"/>
            <w:gridSpan w:val="3"/>
            <w:tcBorders>
              <w:left w:val="single" w:sz="12" w:space="0" w:color="FFFFFF" w:themeColor="background1"/>
            </w:tcBorders>
          </w:tcPr>
          <w:p w14:paraId="1F2DEC03" w14:textId="3662E867" w:rsidR="00F255F7" w:rsidRDefault="00DE769C" w:rsidP="00F255F7">
            <w:r>
              <w:t>Curator of Education &amp; Engagement</w:t>
            </w:r>
          </w:p>
        </w:tc>
      </w:tr>
      <w:tr w:rsidR="00E245FE" w14:paraId="241B4217" w14:textId="77777777" w:rsidTr="006331B3">
        <w:tc>
          <w:tcPr>
            <w:tcW w:w="205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5C4CA28A" w14:textId="3DF42C1E" w:rsidR="00E245FE" w:rsidRDefault="00E245FE" w:rsidP="00E245FE">
            <w:r>
              <w:t>DEPARTMENT:</w:t>
            </w:r>
          </w:p>
        </w:tc>
        <w:tc>
          <w:tcPr>
            <w:tcW w:w="3074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30472D6" w14:textId="043C632D" w:rsidR="00E245FE" w:rsidRDefault="00E245FE" w:rsidP="00E245FE">
            <w:r>
              <w:t>E</w:t>
            </w:r>
            <w:r w:rsidR="00DE769C">
              <w:t>ducation &amp; Engagement</w:t>
            </w:r>
          </w:p>
        </w:tc>
        <w:tc>
          <w:tcPr>
            <w:tcW w:w="21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5CB62207" w14:textId="0933BBBD" w:rsidR="00E245FE" w:rsidRDefault="00164F1D" w:rsidP="00E245FE">
            <w:r>
              <w:t>DIRECTLY SUPPORTS</w:t>
            </w:r>
            <w:r w:rsidR="00E245FE">
              <w:t>:</w:t>
            </w:r>
          </w:p>
        </w:tc>
        <w:tc>
          <w:tcPr>
            <w:tcW w:w="3518" w:type="dxa"/>
            <w:gridSpan w:val="3"/>
            <w:tcBorders>
              <w:left w:val="single" w:sz="12" w:space="0" w:color="FFFFFF" w:themeColor="background1"/>
            </w:tcBorders>
          </w:tcPr>
          <w:p w14:paraId="52445FC7" w14:textId="469E6584" w:rsidR="00E245FE" w:rsidRDefault="00DE769C" w:rsidP="00E245FE">
            <w:r>
              <w:t>Living History Interpreters and Living History Volunteers</w:t>
            </w:r>
          </w:p>
        </w:tc>
      </w:tr>
      <w:tr w:rsidR="00E245FE" w14:paraId="794FAECF" w14:textId="77777777" w:rsidTr="006331B3">
        <w:tc>
          <w:tcPr>
            <w:tcW w:w="205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44C33C4E" w14:textId="623D9AE6" w:rsidR="00E245FE" w:rsidRDefault="00E245FE" w:rsidP="00E245FE">
            <w:r>
              <w:t>CLASSIFICATION:</w:t>
            </w:r>
          </w:p>
        </w:tc>
        <w:tc>
          <w:tcPr>
            <w:tcW w:w="3074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0ED4EE9" w14:textId="391EED8A" w:rsidR="00E245FE" w:rsidRDefault="00DE769C" w:rsidP="00E245FE">
            <w:r>
              <w:t>Salaried, regular full-time exempt</w:t>
            </w:r>
          </w:p>
        </w:tc>
        <w:tc>
          <w:tcPr>
            <w:tcW w:w="21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7AF8FA90" w14:textId="262A4481" w:rsidR="00E245FE" w:rsidRDefault="00E245FE" w:rsidP="00E245FE">
            <w:r>
              <w:t>SALARY RANGE:</w:t>
            </w:r>
          </w:p>
        </w:tc>
        <w:tc>
          <w:tcPr>
            <w:tcW w:w="3518" w:type="dxa"/>
            <w:gridSpan w:val="3"/>
            <w:tcBorders>
              <w:left w:val="single" w:sz="12" w:space="0" w:color="FFFFFF" w:themeColor="background1"/>
            </w:tcBorders>
          </w:tcPr>
          <w:p w14:paraId="3CB14FD0" w14:textId="4E3FBB6F" w:rsidR="00E245FE" w:rsidRDefault="00E245FE" w:rsidP="00E245FE">
            <w:r>
              <w:t>$</w:t>
            </w:r>
            <w:r w:rsidR="003F4174">
              <w:t>52</w:t>
            </w:r>
            <w:r>
              <w:t>,000+ DOE</w:t>
            </w:r>
          </w:p>
        </w:tc>
      </w:tr>
      <w:tr w:rsidR="00E245FE" w14:paraId="4896F3AB" w14:textId="77777777" w:rsidTr="006331B3">
        <w:tc>
          <w:tcPr>
            <w:tcW w:w="3420" w:type="dxa"/>
            <w:gridSpan w:val="4"/>
          </w:tcPr>
          <w:p w14:paraId="6C8AC19B" w14:textId="77777777" w:rsidR="00E245FE" w:rsidRDefault="00E245FE" w:rsidP="00E245FE"/>
        </w:tc>
        <w:tc>
          <w:tcPr>
            <w:tcW w:w="1710" w:type="dxa"/>
            <w:gridSpan w:val="3"/>
          </w:tcPr>
          <w:p w14:paraId="22323678" w14:textId="77777777" w:rsidR="00E245FE" w:rsidRDefault="00E245FE" w:rsidP="00E245FE"/>
        </w:tc>
        <w:tc>
          <w:tcPr>
            <w:tcW w:w="2970" w:type="dxa"/>
            <w:gridSpan w:val="3"/>
          </w:tcPr>
          <w:p w14:paraId="7B606771" w14:textId="77777777" w:rsidR="00E245FE" w:rsidRDefault="00E245FE" w:rsidP="00E245FE"/>
        </w:tc>
        <w:tc>
          <w:tcPr>
            <w:tcW w:w="2700" w:type="dxa"/>
          </w:tcPr>
          <w:p w14:paraId="3C6D4FB0" w14:textId="77777777" w:rsidR="00E245FE" w:rsidRDefault="00E245FE" w:rsidP="00E245FE"/>
        </w:tc>
      </w:tr>
      <w:tr w:rsidR="00E245FE" w14:paraId="6614E2E9" w14:textId="77777777" w:rsidTr="00153C38">
        <w:tc>
          <w:tcPr>
            <w:tcW w:w="10800" w:type="dxa"/>
            <w:gridSpan w:val="11"/>
            <w:shd w:val="clear" w:color="auto" w:fill="6B752A"/>
          </w:tcPr>
          <w:p w14:paraId="7392E981" w14:textId="130DF750" w:rsidR="00E245FE" w:rsidRPr="007A28AA" w:rsidRDefault="00E245FE" w:rsidP="00E245FE">
            <w:pPr>
              <w:rPr>
                <w:color w:val="FFFFFF" w:themeColor="background1"/>
              </w:rPr>
            </w:pPr>
            <w:r w:rsidRPr="007A28AA">
              <w:rPr>
                <w:color w:val="FFFFFF" w:themeColor="background1"/>
              </w:rPr>
              <w:t>JOB SUMMARY</w:t>
            </w:r>
          </w:p>
        </w:tc>
      </w:tr>
      <w:tr w:rsidR="00E245FE" w14:paraId="705972B1" w14:textId="77777777" w:rsidTr="006331B3">
        <w:tc>
          <w:tcPr>
            <w:tcW w:w="3420" w:type="dxa"/>
            <w:gridSpan w:val="4"/>
          </w:tcPr>
          <w:p w14:paraId="38CCDF65" w14:textId="77777777" w:rsidR="00E245FE" w:rsidRDefault="00E245FE" w:rsidP="00E245FE"/>
        </w:tc>
        <w:tc>
          <w:tcPr>
            <w:tcW w:w="1710" w:type="dxa"/>
            <w:gridSpan w:val="3"/>
          </w:tcPr>
          <w:p w14:paraId="26A2E575" w14:textId="77777777" w:rsidR="00E245FE" w:rsidRDefault="00E245FE" w:rsidP="00E245FE"/>
        </w:tc>
        <w:tc>
          <w:tcPr>
            <w:tcW w:w="2970" w:type="dxa"/>
            <w:gridSpan w:val="3"/>
          </w:tcPr>
          <w:p w14:paraId="52498315" w14:textId="77777777" w:rsidR="00E245FE" w:rsidRDefault="00E245FE" w:rsidP="00E245FE"/>
        </w:tc>
        <w:tc>
          <w:tcPr>
            <w:tcW w:w="2700" w:type="dxa"/>
          </w:tcPr>
          <w:p w14:paraId="6936A4B4" w14:textId="77777777" w:rsidR="00E245FE" w:rsidRDefault="00E245FE" w:rsidP="00E245FE"/>
        </w:tc>
      </w:tr>
      <w:tr w:rsidR="00E245FE" w14:paraId="458D1009" w14:textId="77777777" w:rsidTr="00153C38">
        <w:tc>
          <w:tcPr>
            <w:tcW w:w="10800" w:type="dxa"/>
            <w:gridSpan w:val="11"/>
          </w:tcPr>
          <w:p w14:paraId="187E6FA0" w14:textId="2A0C8A6F" w:rsidR="00581A35" w:rsidRDefault="00DE769C" w:rsidP="00E245FE">
            <w:r>
              <w:t xml:space="preserve">The </w:t>
            </w:r>
            <w:r w:rsidR="003F4174">
              <w:t xml:space="preserve">Associate </w:t>
            </w:r>
            <w:r>
              <w:t>Curator of Living History is responsible for the coordination and interpretation of the High Desert Ranch and Sawmill and its associated programs. The main duties include interpreting the s</w:t>
            </w:r>
            <w:r w:rsidR="00C107A9">
              <w:t>it</w:t>
            </w:r>
            <w:r>
              <w:t>e for visitors, demonstrating historical activities</w:t>
            </w:r>
            <w:r w:rsidR="00C107A9">
              <w:t>, managing living history interpreters and volunteers</w:t>
            </w:r>
            <w:r>
              <w:t xml:space="preserve"> and assisting in daily operations in period clothing. The Curator of Living History will also assist in program </w:t>
            </w:r>
            <w:r w:rsidR="00C107A9">
              <w:t xml:space="preserve">and site </w:t>
            </w:r>
            <w:r>
              <w:t>maintenance a</w:t>
            </w:r>
            <w:r w:rsidR="00C107A9">
              <w:t>s well as in</w:t>
            </w:r>
            <w:r>
              <w:t xml:space="preserve"> other assigned</w:t>
            </w:r>
            <w:r w:rsidR="00C107A9">
              <w:t xml:space="preserve"> duties</w:t>
            </w:r>
            <w:r>
              <w:t>.</w:t>
            </w:r>
          </w:p>
        </w:tc>
      </w:tr>
      <w:tr w:rsidR="00E245FE" w14:paraId="7B4F99E1" w14:textId="77777777" w:rsidTr="006331B3">
        <w:tc>
          <w:tcPr>
            <w:tcW w:w="3420" w:type="dxa"/>
            <w:gridSpan w:val="4"/>
          </w:tcPr>
          <w:p w14:paraId="124C724E" w14:textId="77777777" w:rsidR="00E245FE" w:rsidRDefault="00E245FE" w:rsidP="00E245FE"/>
        </w:tc>
        <w:tc>
          <w:tcPr>
            <w:tcW w:w="1710" w:type="dxa"/>
            <w:gridSpan w:val="3"/>
          </w:tcPr>
          <w:p w14:paraId="19C9D71B" w14:textId="77777777" w:rsidR="00E245FE" w:rsidRDefault="00E245FE" w:rsidP="00E245FE"/>
        </w:tc>
        <w:tc>
          <w:tcPr>
            <w:tcW w:w="2970" w:type="dxa"/>
            <w:gridSpan w:val="3"/>
          </w:tcPr>
          <w:p w14:paraId="6F4DE632" w14:textId="77777777" w:rsidR="00E245FE" w:rsidRDefault="00E245FE" w:rsidP="00E245FE"/>
        </w:tc>
        <w:tc>
          <w:tcPr>
            <w:tcW w:w="2700" w:type="dxa"/>
          </w:tcPr>
          <w:p w14:paraId="1A84FFA2" w14:textId="77777777" w:rsidR="00E245FE" w:rsidRDefault="00E245FE" w:rsidP="00E245FE"/>
        </w:tc>
      </w:tr>
      <w:tr w:rsidR="00E245FE" w14:paraId="482537BE" w14:textId="77777777" w:rsidTr="00153C38">
        <w:tc>
          <w:tcPr>
            <w:tcW w:w="10800" w:type="dxa"/>
            <w:gridSpan w:val="11"/>
            <w:shd w:val="clear" w:color="auto" w:fill="6B752A"/>
          </w:tcPr>
          <w:p w14:paraId="224B91CD" w14:textId="79253E45" w:rsidR="00E245FE" w:rsidRPr="007A28AA" w:rsidRDefault="00E245FE" w:rsidP="00E245FE">
            <w:pPr>
              <w:rPr>
                <w:color w:val="FFFFFF" w:themeColor="background1"/>
              </w:rPr>
            </w:pPr>
            <w:r w:rsidRPr="007A28AA">
              <w:rPr>
                <w:color w:val="FFFFFF" w:themeColor="background1"/>
              </w:rPr>
              <w:t>ESSENTIAL FUNCTIONS (in order of priority with the percentage of time spent on each)</w:t>
            </w:r>
          </w:p>
        </w:tc>
      </w:tr>
      <w:tr w:rsidR="00E245FE" w14:paraId="752C11BC" w14:textId="77777777" w:rsidTr="006331B3">
        <w:tc>
          <w:tcPr>
            <w:tcW w:w="3420" w:type="dxa"/>
            <w:gridSpan w:val="4"/>
            <w:tcBorders>
              <w:bottom w:val="single" w:sz="12" w:space="0" w:color="E8CF97"/>
            </w:tcBorders>
          </w:tcPr>
          <w:p w14:paraId="4A5DECAB" w14:textId="77777777" w:rsidR="00E245FE" w:rsidRDefault="00E245FE" w:rsidP="00E245FE"/>
        </w:tc>
        <w:tc>
          <w:tcPr>
            <w:tcW w:w="1710" w:type="dxa"/>
            <w:gridSpan w:val="3"/>
            <w:tcBorders>
              <w:bottom w:val="single" w:sz="12" w:space="0" w:color="E8CF97"/>
            </w:tcBorders>
          </w:tcPr>
          <w:p w14:paraId="104D2747" w14:textId="77777777" w:rsidR="00E245FE" w:rsidRDefault="00E245FE" w:rsidP="00E245FE"/>
        </w:tc>
        <w:tc>
          <w:tcPr>
            <w:tcW w:w="2970" w:type="dxa"/>
            <w:gridSpan w:val="3"/>
            <w:tcBorders>
              <w:bottom w:val="single" w:sz="12" w:space="0" w:color="E8CF97"/>
            </w:tcBorders>
          </w:tcPr>
          <w:p w14:paraId="7AE88962" w14:textId="77777777" w:rsidR="00E245FE" w:rsidRDefault="00E245FE" w:rsidP="00E245FE"/>
        </w:tc>
        <w:tc>
          <w:tcPr>
            <w:tcW w:w="2700" w:type="dxa"/>
            <w:tcBorders>
              <w:bottom w:val="single" w:sz="12" w:space="0" w:color="E8CF97"/>
            </w:tcBorders>
          </w:tcPr>
          <w:p w14:paraId="45EB7674" w14:textId="77777777" w:rsidR="00E245FE" w:rsidRDefault="00E245FE" w:rsidP="00E245FE"/>
        </w:tc>
      </w:tr>
      <w:tr w:rsidR="00E245FE" w14:paraId="2C1DA83D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01ED96AC" w14:textId="7F4F669E" w:rsidR="00E245FE" w:rsidRPr="00752BB5" w:rsidRDefault="008B2D88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="00E245FE" w:rsidRPr="00752BB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6E66436B" w14:textId="276E4868" w:rsidR="00E245FE" w:rsidRPr="00644E53" w:rsidRDefault="00581A35" w:rsidP="00E245FE">
            <w:pPr>
              <w:rPr>
                <w:b/>
                <w:bCs/>
              </w:rPr>
            </w:pPr>
            <w:r>
              <w:rPr>
                <w:b/>
                <w:bCs/>
              </w:rPr>
              <w:t>Manage Living History Program</w:t>
            </w:r>
          </w:p>
          <w:p w14:paraId="754A9FDD" w14:textId="77777777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Manage the daily operation of the Living History program including setup and take down.</w:t>
            </w:r>
          </w:p>
          <w:p w14:paraId="4AE3D4E6" w14:textId="7E9E60DA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Maintain the High Desert Ranch and Sawmill.</w:t>
            </w:r>
          </w:p>
          <w:p w14:paraId="216B5FE3" w14:textId="77777777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Supervise, train, evaluate and assist staff and volunteers in giving Living History interpretive presentations and informal experiences for audiences of all ages.</w:t>
            </w:r>
            <w:r w:rsidRPr="00644E53">
              <w:rPr>
                <w:i/>
                <w:iCs/>
              </w:rPr>
              <w:t xml:space="preserve"> </w:t>
            </w:r>
          </w:p>
          <w:p w14:paraId="2F4A4342" w14:textId="661C8F24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Manage and supervise living history interpreters including training, program planning, and in program execution.</w:t>
            </w:r>
          </w:p>
          <w:p w14:paraId="1D032801" w14:textId="652F50B4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Recruit, train, manage and schedule living history volunteers.</w:t>
            </w:r>
          </w:p>
          <w:p w14:paraId="4F0312DE" w14:textId="68754619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Manage the living history budget including planning, tracking, and coding.</w:t>
            </w:r>
          </w:p>
          <w:p w14:paraId="774E00F2" w14:textId="77777777" w:rsidR="003F4174" w:rsidRDefault="008B2D88" w:rsidP="003F417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In collaboration with the Curator of Education &amp; Engagement and the Curator of Western History, research, plan, develop and implement Living History interpretive programs reaching audiences at the entry, intermediate, and deep dive levels of engagement.</w:t>
            </w:r>
          </w:p>
          <w:p w14:paraId="4A0B3C85" w14:textId="3EFC2DEA" w:rsidR="003F4174" w:rsidRPr="003F4174" w:rsidRDefault="003F4174" w:rsidP="003F417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Collaborate with Education &amp; Engagement Team to develop interpretive strategies to highlight under-told histories of the High Desert, specifically those of priority audiences.</w:t>
            </w:r>
          </w:p>
        </w:tc>
      </w:tr>
      <w:tr w:rsidR="00E245FE" w14:paraId="4656B682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78B071B6" w14:textId="44A32E23" w:rsidR="00E245FE" w:rsidRPr="00752BB5" w:rsidRDefault="008B2D88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E245FE" w:rsidRPr="00752BB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348DA24A" w14:textId="140A789B" w:rsidR="00E245FE" w:rsidRPr="00644E53" w:rsidRDefault="00581A35" w:rsidP="00E245FE">
            <w:pPr>
              <w:rPr>
                <w:b/>
                <w:bCs/>
              </w:rPr>
            </w:pPr>
            <w:r>
              <w:rPr>
                <w:b/>
                <w:bCs/>
              </w:rPr>
              <w:t>Special Living History Programming</w:t>
            </w:r>
          </w:p>
          <w:p w14:paraId="1C415A8A" w14:textId="77777777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Plan and implement ticketed and revenue generating programming utilizing the developed living history interpretive strategy and its priorities.</w:t>
            </w:r>
          </w:p>
          <w:p w14:paraId="123B2E96" w14:textId="77777777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Schedule and manage staff and volunteers in program execution.</w:t>
            </w:r>
          </w:p>
          <w:p w14:paraId="0376EACA" w14:textId="77777777" w:rsidR="008B2D8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Work with Curator of Education &amp; Engagement to work cross-departmentally to ensure program success.</w:t>
            </w:r>
          </w:p>
          <w:p w14:paraId="240747B5" w14:textId="041A0700" w:rsidR="00E245FE" w:rsidRPr="00BD5E58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Serve as lead staff during and for Living History programs. Assist with afterhours and special event programming.</w:t>
            </w:r>
          </w:p>
        </w:tc>
      </w:tr>
      <w:tr w:rsidR="00E245FE" w14:paraId="40467350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3CB2EC73" w14:textId="04267C8D" w:rsidR="00E245FE" w:rsidRPr="00752BB5" w:rsidRDefault="008B2D88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245FE" w:rsidRPr="00752BB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2D5CF842" w14:textId="072C6FBB" w:rsidR="00E245FE" w:rsidRPr="00644E53" w:rsidRDefault="00581A35" w:rsidP="00E245FE">
            <w:pPr>
              <w:rPr>
                <w:b/>
                <w:bCs/>
              </w:rPr>
            </w:pPr>
            <w:r>
              <w:rPr>
                <w:b/>
                <w:bCs/>
              </w:rPr>
              <w:t>Team Visioning and Support</w:t>
            </w:r>
          </w:p>
          <w:p w14:paraId="1B5EA515" w14:textId="77777777" w:rsidR="008B2D88" w:rsidRPr="00BF08BF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F08BF">
              <w:rPr>
                <w:i/>
                <w:iCs/>
              </w:rPr>
              <w:t>Collaborate with the Education &amp; Engagement Team to establish new goals and initiatives.</w:t>
            </w:r>
          </w:p>
          <w:p w14:paraId="18EFDA24" w14:textId="77777777" w:rsidR="008B2D88" w:rsidRPr="00BF08BF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F08BF">
              <w:rPr>
                <w:i/>
                <w:iCs/>
              </w:rPr>
              <w:t>Support Education &amp; Engagement Team initiatives including outreach events, Kids Camps, and other items as assigned.</w:t>
            </w:r>
          </w:p>
          <w:p w14:paraId="449063CE" w14:textId="77777777" w:rsidR="008B2D88" w:rsidRPr="00BF08BF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F08BF">
              <w:rPr>
                <w:i/>
                <w:iCs/>
              </w:rPr>
              <w:t>Reflect on and evaluate direction of current programming and its tie to mission of the organization and team.</w:t>
            </w:r>
          </w:p>
          <w:p w14:paraId="3725CD6C" w14:textId="7251AFAC" w:rsidR="00E245FE" w:rsidRPr="00E336FB" w:rsidRDefault="008B2D88" w:rsidP="008B2D88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F08BF">
              <w:rPr>
                <w:i/>
                <w:iCs/>
              </w:rPr>
              <w:t>Continue professional development through readings, trainings, and discussions with colleagues.</w:t>
            </w:r>
          </w:p>
        </w:tc>
      </w:tr>
      <w:tr w:rsidR="00E245FE" w14:paraId="2C91710F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5CA26568" w14:textId="33F93121" w:rsidR="00E245FE" w:rsidRDefault="00E245FE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05140034" w14:textId="77777777" w:rsidR="006331B3" w:rsidRPr="00644E53" w:rsidRDefault="006331B3" w:rsidP="006331B3">
            <w:pPr>
              <w:rPr>
                <w:b/>
                <w:bCs/>
              </w:rPr>
            </w:pPr>
            <w:r>
              <w:rPr>
                <w:b/>
                <w:bCs/>
              </w:rPr>
              <w:t>Additional Duties</w:t>
            </w:r>
          </w:p>
          <w:p w14:paraId="6B587EAA" w14:textId="77777777" w:rsidR="006331B3" w:rsidRDefault="006331B3" w:rsidP="006331B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Contribute to and support the Museum’s DEAI initiatives</w:t>
            </w:r>
          </w:p>
          <w:p w14:paraId="5EA5500F" w14:textId="29D38F25" w:rsidR="0035588E" w:rsidRPr="0035588E" w:rsidRDefault="0035588E" w:rsidP="0035588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i/>
                <w:iCs/>
              </w:rPr>
            </w:pPr>
            <w:r w:rsidRPr="001F180F">
              <w:rPr>
                <w:i/>
                <w:iCs/>
              </w:rPr>
              <w:t xml:space="preserve">Contribute to and support the Museum’s </w:t>
            </w:r>
            <w:r>
              <w:rPr>
                <w:i/>
                <w:iCs/>
              </w:rPr>
              <w:t xml:space="preserve">AZA and other </w:t>
            </w:r>
            <w:r w:rsidRPr="001F180F">
              <w:rPr>
                <w:i/>
                <w:iCs/>
              </w:rPr>
              <w:t>accreditation process</w:t>
            </w:r>
            <w:r>
              <w:rPr>
                <w:i/>
                <w:iCs/>
              </w:rPr>
              <w:t>es</w:t>
            </w:r>
          </w:p>
          <w:p w14:paraId="3D002D4E" w14:textId="77777777" w:rsidR="006331B3" w:rsidRPr="00F16E16" w:rsidRDefault="006331B3" w:rsidP="006331B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F16E16">
              <w:rPr>
                <w:i/>
                <w:iCs/>
              </w:rPr>
              <w:t>Assist with museum-wide events, such as Free Days, fundraising gala, etc.</w:t>
            </w:r>
          </w:p>
          <w:p w14:paraId="5D193EF7" w14:textId="47E71DA3" w:rsidR="00E245FE" w:rsidRPr="003F4174" w:rsidRDefault="006331B3" w:rsidP="003F4174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F16E16">
              <w:rPr>
                <w:i/>
                <w:iCs/>
              </w:rPr>
              <w:t>Other duties as assigned</w:t>
            </w:r>
          </w:p>
        </w:tc>
      </w:tr>
      <w:tr w:rsidR="00E245FE" w:rsidRPr="008A7C3E" w14:paraId="7B02BE49" w14:textId="77777777" w:rsidTr="006331B3">
        <w:tc>
          <w:tcPr>
            <w:tcW w:w="3420" w:type="dxa"/>
            <w:gridSpan w:val="4"/>
            <w:tcBorders>
              <w:top w:val="single" w:sz="12" w:space="0" w:color="E8CF97"/>
            </w:tcBorders>
          </w:tcPr>
          <w:p w14:paraId="06ABCF66" w14:textId="77777777" w:rsidR="00E245FE" w:rsidRPr="008A7C3E" w:rsidRDefault="00E245FE" w:rsidP="00E245FE"/>
        </w:tc>
        <w:tc>
          <w:tcPr>
            <w:tcW w:w="1710" w:type="dxa"/>
            <w:gridSpan w:val="3"/>
            <w:tcBorders>
              <w:top w:val="single" w:sz="12" w:space="0" w:color="E8CF97"/>
            </w:tcBorders>
          </w:tcPr>
          <w:p w14:paraId="08402592" w14:textId="77777777" w:rsidR="00E245FE" w:rsidRPr="008A7C3E" w:rsidRDefault="00E245FE" w:rsidP="00E245FE"/>
        </w:tc>
        <w:tc>
          <w:tcPr>
            <w:tcW w:w="2970" w:type="dxa"/>
            <w:gridSpan w:val="3"/>
            <w:tcBorders>
              <w:top w:val="single" w:sz="12" w:space="0" w:color="E8CF97"/>
            </w:tcBorders>
          </w:tcPr>
          <w:p w14:paraId="1FEDF748" w14:textId="77777777" w:rsidR="00E245FE" w:rsidRPr="008A7C3E" w:rsidRDefault="00E245FE" w:rsidP="00E245FE"/>
        </w:tc>
        <w:tc>
          <w:tcPr>
            <w:tcW w:w="2700" w:type="dxa"/>
            <w:tcBorders>
              <w:top w:val="single" w:sz="12" w:space="0" w:color="E8CF97"/>
            </w:tcBorders>
          </w:tcPr>
          <w:p w14:paraId="07344333" w14:textId="77777777" w:rsidR="00E245FE" w:rsidRPr="008A7C3E" w:rsidRDefault="00E245FE" w:rsidP="00E245FE"/>
        </w:tc>
      </w:tr>
      <w:tr w:rsidR="00E245FE" w14:paraId="70053497" w14:textId="77777777" w:rsidTr="00153C38">
        <w:tc>
          <w:tcPr>
            <w:tcW w:w="10800" w:type="dxa"/>
            <w:gridSpan w:val="11"/>
            <w:shd w:val="clear" w:color="auto" w:fill="6B752A"/>
          </w:tcPr>
          <w:p w14:paraId="61756735" w14:textId="691311D1" w:rsidR="00E245FE" w:rsidRPr="00F36919" w:rsidRDefault="00E245FE" w:rsidP="00E245F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QUALIFICATIONS</w:t>
            </w:r>
          </w:p>
        </w:tc>
      </w:tr>
      <w:tr w:rsidR="00E245FE" w14:paraId="7EC375BB" w14:textId="77777777" w:rsidTr="006331B3">
        <w:tc>
          <w:tcPr>
            <w:tcW w:w="3420" w:type="dxa"/>
            <w:gridSpan w:val="4"/>
            <w:tcBorders>
              <w:bottom w:val="single" w:sz="12" w:space="0" w:color="FFFFFF" w:themeColor="background1"/>
            </w:tcBorders>
          </w:tcPr>
          <w:p w14:paraId="20D40F81" w14:textId="77777777" w:rsidR="00E245FE" w:rsidRDefault="00E245FE" w:rsidP="00E245FE"/>
        </w:tc>
        <w:tc>
          <w:tcPr>
            <w:tcW w:w="1710" w:type="dxa"/>
            <w:gridSpan w:val="3"/>
          </w:tcPr>
          <w:p w14:paraId="02637C3E" w14:textId="77777777" w:rsidR="00E245FE" w:rsidRDefault="00E245FE" w:rsidP="00E245FE"/>
        </w:tc>
        <w:tc>
          <w:tcPr>
            <w:tcW w:w="2970" w:type="dxa"/>
            <w:gridSpan w:val="3"/>
          </w:tcPr>
          <w:p w14:paraId="3DA208BA" w14:textId="77777777" w:rsidR="00E245FE" w:rsidRDefault="00E245FE" w:rsidP="00E245FE"/>
        </w:tc>
        <w:tc>
          <w:tcPr>
            <w:tcW w:w="2700" w:type="dxa"/>
          </w:tcPr>
          <w:p w14:paraId="0C3595E0" w14:textId="77777777" w:rsidR="00E245FE" w:rsidRDefault="00E245FE" w:rsidP="00E245FE"/>
        </w:tc>
      </w:tr>
      <w:tr w:rsidR="00E245FE" w14:paraId="2E08EE7F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45D4D12" w14:textId="77777777" w:rsidR="00E245FE" w:rsidRDefault="00E245FE" w:rsidP="00E245FE">
            <w:pPr>
              <w:jc w:val="center"/>
            </w:pPr>
            <w:r>
              <w:t>EDUCATION/</w:t>
            </w:r>
          </w:p>
          <w:p w14:paraId="46816065" w14:textId="45C5E7E0" w:rsidR="00E245FE" w:rsidRDefault="00E245FE" w:rsidP="00E245FE">
            <w:pPr>
              <w:jc w:val="center"/>
            </w:pPr>
            <w:r>
              <w:t>CERTIFICATIONS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4722F168" w14:textId="7AC9E17D" w:rsidR="00E245FE" w:rsidRDefault="00581A35" w:rsidP="00E245FE">
            <w:pPr>
              <w:pStyle w:val="ListParagraph"/>
              <w:numPr>
                <w:ilvl w:val="0"/>
                <w:numId w:val="1"/>
              </w:numPr>
            </w:pPr>
            <w:r>
              <w:t>Required: Bachelor’s degree in history, anthropology, education, or a related field</w:t>
            </w:r>
          </w:p>
          <w:p w14:paraId="46850E48" w14:textId="644DFCB0" w:rsidR="00E245FE" w:rsidRDefault="00E245FE" w:rsidP="00E245FE">
            <w:pPr>
              <w:pStyle w:val="ListParagraph"/>
              <w:numPr>
                <w:ilvl w:val="0"/>
                <w:numId w:val="1"/>
              </w:numPr>
            </w:pPr>
            <w:r>
              <w:t>Preferred</w:t>
            </w:r>
            <w:r w:rsidR="00581A35">
              <w:t>: certificate from National Association of Interpretation (CIG, CIH, or CHI) or other interpretive certificate</w:t>
            </w:r>
          </w:p>
          <w:p w14:paraId="76BF901F" w14:textId="6C6DACA4" w:rsidR="00E245FE" w:rsidRDefault="00E245FE" w:rsidP="00E245FE">
            <w:pPr>
              <w:pStyle w:val="ListParagraph"/>
            </w:pPr>
          </w:p>
        </w:tc>
      </w:tr>
      <w:tr w:rsidR="00E245FE" w14:paraId="78F5E757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DEAD87B" w14:textId="09867FEE" w:rsidR="00E245FE" w:rsidRDefault="00E245FE" w:rsidP="00E245FE">
            <w:pPr>
              <w:jc w:val="center"/>
            </w:pPr>
            <w:r>
              <w:t>EXPERIENCE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1EB995A5" w14:textId="6730FEB1" w:rsidR="00E245FE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Experience interpreting in a museum, cultural, or living history setting</w:t>
            </w:r>
          </w:p>
          <w:p w14:paraId="2F7B7DD4" w14:textId="12D3D59A" w:rsidR="00581A35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Experience managing staff and volunteers</w:t>
            </w:r>
          </w:p>
          <w:p w14:paraId="74E10E7E" w14:textId="59CE1DEB" w:rsidR="00E245FE" w:rsidRDefault="00E245FE" w:rsidP="00E245FE"/>
        </w:tc>
      </w:tr>
      <w:tr w:rsidR="00E245FE" w:rsidRPr="00A539BE" w14:paraId="68227B12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43E6265" w14:textId="77777777" w:rsidR="00E245FE" w:rsidRDefault="00E245FE" w:rsidP="00E245FE">
            <w:pPr>
              <w:jc w:val="center"/>
            </w:pPr>
            <w:r>
              <w:t>SKILLS/</w:t>
            </w:r>
          </w:p>
          <w:p w14:paraId="425941CB" w14:textId="1A629D6F" w:rsidR="00E245FE" w:rsidRDefault="00E245FE" w:rsidP="00E245FE">
            <w:pPr>
              <w:jc w:val="center"/>
            </w:pPr>
            <w:r>
              <w:t>ABILITIES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35EBBB4D" w14:textId="4BB631C4" w:rsidR="00581A35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Excellent oral and written communication skills</w:t>
            </w:r>
          </w:p>
          <w:p w14:paraId="08B3AA2B" w14:textId="31A34DD6" w:rsidR="00581A35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Excellent interpretation and communication skills including the ability to engage a wide variety of visitors</w:t>
            </w:r>
          </w:p>
          <w:p w14:paraId="6124E748" w14:textId="4B15B61D" w:rsidR="00581A35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Knowledge of and desire to learn more about the history of the High Desert, especially in relations to the Ranch and Sawmill</w:t>
            </w:r>
          </w:p>
          <w:p w14:paraId="229E6285" w14:textId="1A0466E2" w:rsidR="00E245FE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Ability to effectively manage employees and volunteers from diverse backgrounds</w:t>
            </w:r>
          </w:p>
          <w:p w14:paraId="7ECD8AD4" w14:textId="571140ED" w:rsidR="00E245FE" w:rsidRDefault="00E245FE" w:rsidP="00E245FE">
            <w:pPr>
              <w:pStyle w:val="ListParagraph"/>
              <w:numPr>
                <w:ilvl w:val="0"/>
                <w:numId w:val="2"/>
              </w:numPr>
            </w:pPr>
            <w:r>
              <w:t>Ability</w:t>
            </w:r>
            <w:r w:rsidR="00581A35">
              <w:t xml:space="preserve"> to work independently and in a team environment</w:t>
            </w:r>
          </w:p>
          <w:p w14:paraId="3D1CC446" w14:textId="2F1E9DFE" w:rsidR="00E245FE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Ability to work flexible hours and days, including weekends</w:t>
            </w:r>
          </w:p>
          <w:p w14:paraId="0802A28C" w14:textId="085A9542" w:rsidR="00E245FE" w:rsidRPr="00A539BE" w:rsidRDefault="00E245FE" w:rsidP="00581A35">
            <w:pPr>
              <w:pStyle w:val="ListParagraph"/>
            </w:pPr>
          </w:p>
        </w:tc>
      </w:tr>
      <w:tr w:rsidR="00E245FE" w14:paraId="0C694543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12BB476A" w14:textId="77777777" w:rsidR="00E245FE" w:rsidRDefault="00E245FE" w:rsidP="00E245FE">
            <w:pPr>
              <w:jc w:val="center"/>
            </w:pPr>
            <w:r>
              <w:t>PHYSICAL</w:t>
            </w:r>
          </w:p>
          <w:p w14:paraId="13331256" w14:textId="6FF12F95" w:rsidR="00E245FE" w:rsidRDefault="00E245FE" w:rsidP="00E245FE">
            <w:pPr>
              <w:jc w:val="center"/>
            </w:pPr>
            <w:r>
              <w:t>ELEMENTS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78082437" w14:textId="77777777" w:rsidR="00581A35" w:rsidRPr="003C01DE" w:rsidRDefault="00581A35" w:rsidP="00581A35">
            <w:pPr>
              <w:pStyle w:val="ListParagraph"/>
              <w:numPr>
                <w:ilvl w:val="0"/>
                <w:numId w:val="2"/>
              </w:numPr>
            </w:pPr>
            <w:r>
              <w:t>Ability to lift 50 pounds and conduct physical work in an outdoor setting</w:t>
            </w:r>
          </w:p>
          <w:p w14:paraId="0D0ED0B4" w14:textId="78EAD72E" w:rsidR="00E245FE" w:rsidRDefault="00581A35" w:rsidP="00E245FE">
            <w:pPr>
              <w:pStyle w:val="ListParagraph"/>
              <w:numPr>
                <w:ilvl w:val="0"/>
                <w:numId w:val="2"/>
              </w:numPr>
            </w:pPr>
            <w:r>
              <w:t>This position requires standing for longs periods of time, bending, stooping, lifting, carrying, and walking on uneven surfaces and working both indoors and outside in the elements</w:t>
            </w:r>
          </w:p>
        </w:tc>
      </w:tr>
      <w:tr w:rsidR="00E245FE" w14:paraId="1AD0FFD4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34E89BC6" w14:textId="77777777" w:rsidR="00E245FE" w:rsidRDefault="00E245FE" w:rsidP="00E245FE">
            <w:pPr>
              <w:jc w:val="center"/>
            </w:pPr>
            <w:r>
              <w:t>EQUIPMENT</w:t>
            </w:r>
          </w:p>
          <w:p w14:paraId="64DB086A" w14:textId="26841A10" w:rsidR="00E245FE" w:rsidRDefault="00E245FE" w:rsidP="00E245FE">
            <w:pPr>
              <w:jc w:val="center"/>
            </w:pPr>
            <w:r>
              <w:t>USE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112D8842" w14:textId="39750ED6" w:rsidR="00E245FE" w:rsidRDefault="00E245FE" w:rsidP="00E245FE">
            <w:pPr>
              <w:pStyle w:val="ListParagraph"/>
              <w:numPr>
                <w:ilvl w:val="0"/>
                <w:numId w:val="2"/>
              </w:numPr>
            </w:pPr>
            <w:r>
              <w:t>Frequent computer and phone use</w:t>
            </w:r>
          </w:p>
        </w:tc>
      </w:tr>
      <w:tr w:rsidR="00E245FE" w14:paraId="761EEEB1" w14:textId="77777777" w:rsidTr="006331B3">
        <w:tc>
          <w:tcPr>
            <w:tcW w:w="3420" w:type="dxa"/>
            <w:gridSpan w:val="4"/>
            <w:tcBorders>
              <w:top w:val="single" w:sz="12" w:space="0" w:color="FFFFFF" w:themeColor="background1"/>
            </w:tcBorders>
          </w:tcPr>
          <w:p w14:paraId="2B48F1EE" w14:textId="77777777" w:rsidR="00E245FE" w:rsidRDefault="00E245FE" w:rsidP="00E245FE"/>
        </w:tc>
        <w:tc>
          <w:tcPr>
            <w:tcW w:w="1710" w:type="dxa"/>
            <w:gridSpan w:val="3"/>
          </w:tcPr>
          <w:p w14:paraId="2875FB59" w14:textId="77777777" w:rsidR="00E245FE" w:rsidRDefault="00E245FE" w:rsidP="00E245FE"/>
        </w:tc>
        <w:tc>
          <w:tcPr>
            <w:tcW w:w="2970" w:type="dxa"/>
            <w:gridSpan w:val="3"/>
          </w:tcPr>
          <w:p w14:paraId="51384E89" w14:textId="77777777" w:rsidR="00E245FE" w:rsidRDefault="00E245FE" w:rsidP="00E245FE"/>
        </w:tc>
        <w:tc>
          <w:tcPr>
            <w:tcW w:w="2700" w:type="dxa"/>
          </w:tcPr>
          <w:p w14:paraId="7829C95D" w14:textId="77777777" w:rsidR="00E245FE" w:rsidRDefault="00E245FE" w:rsidP="00E245FE"/>
        </w:tc>
      </w:tr>
      <w:tr w:rsidR="00E245FE" w:rsidRPr="00153C38" w14:paraId="6998D7F5" w14:textId="77777777" w:rsidTr="00153C38">
        <w:tc>
          <w:tcPr>
            <w:tcW w:w="10800" w:type="dxa"/>
            <w:gridSpan w:val="11"/>
            <w:shd w:val="clear" w:color="auto" w:fill="6B752A"/>
          </w:tcPr>
          <w:p w14:paraId="7D6A1447" w14:textId="4114EAAE" w:rsidR="00E245FE" w:rsidRPr="00153C38" w:rsidRDefault="00E245FE" w:rsidP="00E245F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ACKNOWLEDGMENT</w:t>
            </w:r>
          </w:p>
        </w:tc>
      </w:tr>
      <w:tr w:rsidR="00E245FE" w14:paraId="645BFC3F" w14:textId="77777777" w:rsidTr="0069530A">
        <w:tc>
          <w:tcPr>
            <w:tcW w:w="10800" w:type="dxa"/>
            <w:gridSpan w:val="11"/>
          </w:tcPr>
          <w:p w14:paraId="71FE2438" w14:textId="77777777" w:rsidR="00E245FE" w:rsidRPr="004A5F3C" w:rsidRDefault="00E245FE" w:rsidP="00E245FE">
            <w:pPr>
              <w:rPr>
                <w:i/>
                <w:iCs/>
              </w:rPr>
            </w:pPr>
            <w:r w:rsidRPr="004A5F3C">
              <w:rPr>
                <w:i/>
                <w:iCs/>
              </w:rPr>
              <w:t>I acknowledge that I have read and understand the above job description in its entirety and</w:t>
            </w:r>
          </w:p>
          <w:p w14:paraId="510267FC" w14:textId="3DC07014" w:rsidR="00E245FE" w:rsidRPr="004A5F3C" w:rsidRDefault="00E245FE" w:rsidP="00E245FE">
            <w:pPr>
              <w:rPr>
                <w:i/>
                <w:iCs/>
              </w:rPr>
            </w:pPr>
            <w:r w:rsidRPr="004A5F3C">
              <w:rPr>
                <w:i/>
                <w:iCs/>
              </w:rPr>
              <w:t>am capable of performing all of the stated requirements.</w:t>
            </w:r>
          </w:p>
        </w:tc>
      </w:tr>
      <w:tr w:rsidR="00E245FE" w14:paraId="3C5E6334" w14:textId="77777777" w:rsidTr="0069530A">
        <w:tc>
          <w:tcPr>
            <w:tcW w:w="10800" w:type="dxa"/>
            <w:gridSpan w:val="11"/>
          </w:tcPr>
          <w:p w14:paraId="6A5790E4" w14:textId="77777777" w:rsidR="00E245FE" w:rsidRPr="004A5F3C" w:rsidRDefault="00E245FE" w:rsidP="00E245FE">
            <w:pPr>
              <w:rPr>
                <w:i/>
                <w:iCs/>
              </w:rPr>
            </w:pPr>
          </w:p>
        </w:tc>
      </w:tr>
      <w:tr w:rsidR="00E245FE" w14:paraId="14C90361" w14:textId="77777777" w:rsidTr="004A5F3C"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051D0382" w14:textId="77777777" w:rsidR="00E245FE" w:rsidRDefault="00E245FE" w:rsidP="00E245FE"/>
        </w:tc>
        <w:tc>
          <w:tcPr>
            <w:tcW w:w="270" w:type="dxa"/>
          </w:tcPr>
          <w:p w14:paraId="451C366B" w14:textId="77777777" w:rsidR="00E245FE" w:rsidRDefault="00E245FE" w:rsidP="00E245FE"/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6607671" w14:textId="77777777" w:rsidR="00E245FE" w:rsidRDefault="00E245FE" w:rsidP="00E245FE"/>
        </w:tc>
        <w:tc>
          <w:tcPr>
            <w:tcW w:w="270" w:type="dxa"/>
          </w:tcPr>
          <w:p w14:paraId="1DACC982" w14:textId="77777777" w:rsidR="00E245FE" w:rsidRDefault="00E245FE" w:rsidP="00E245FE"/>
        </w:tc>
        <w:tc>
          <w:tcPr>
            <w:tcW w:w="2700" w:type="dxa"/>
            <w:tcBorders>
              <w:bottom w:val="single" w:sz="4" w:space="0" w:color="auto"/>
            </w:tcBorders>
          </w:tcPr>
          <w:p w14:paraId="08BB4EC1" w14:textId="77777777" w:rsidR="00E245FE" w:rsidRDefault="00E245FE" w:rsidP="00E245FE"/>
        </w:tc>
      </w:tr>
      <w:tr w:rsidR="00E245FE" w:rsidRPr="004A5F3C" w14:paraId="1B81EEB9" w14:textId="77777777" w:rsidTr="004A5F3C"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771A7B4E" w14:textId="01FAB4C4" w:rsidR="00E245FE" w:rsidRPr="004A5F3C" w:rsidRDefault="00E245FE" w:rsidP="00E245FE">
            <w:pPr>
              <w:rPr>
                <w:sz w:val="18"/>
                <w:szCs w:val="18"/>
              </w:rPr>
            </w:pPr>
            <w:r w:rsidRPr="004A5F3C">
              <w:rPr>
                <w:sz w:val="18"/>
                <w:szCs w:val="18"/>
              </w:rPr>
              <w:t>Employee Name</w:t>
            </w:r>
          </w:p>
        </w:tc>
        <w:tc>
          <w:tcPr>
            <w:tcW w:w="270" w:type="dxa"/>
          </w:tcPr>
          <w:p w14:paraId="4DF951FA" w14:textId="77777777" w:rsidR="00E245FE" w:rsidRPr="004A5F3C" w:rsidRDefault="00E245FE" w:rsidP="00E245F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70CABA5C" w14:textId="25DFEFA4" w:rsidR="00E245FE" w:rsidRPr="004A5F3C" w:rsidRDefault="00E245FE" w:rsidP="00E245FE">
            <w:pPr>
              <w:rPr>
                <w:sz w:val="18"/>
                <w:szCs w:val="18"/>
              </w:rPr>
            </w:pPr>
            <w:r w:rsidRPr="004A5F3C">
              <w:rPr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C5C53C2" w14:textId="77777777" w:rsidR="00E245FE" w:rsidRPr="004A5F3C" w:rsidRDefault="00E245FE" w:rsidP="00E245F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D060886" w14:textId="01022B80" w:rsidR="00E245FE" w:rsidRPr="004A5F3C" w:rsidRDefault="00E245FE" w:rsidP="00E245FE">
            <w:pPr>
              <w:rPr>
                <w:sz w:val="18"/>
                <w:szCs w:val="18"/>
              </w:rPr>
            </w:pPr>
            <w:r w:rsidRPr="004A5F3C">
              <w:rPr>
                <w:sz w:val="18"/>
                <w:szCs w:val="18"/>
              </w:rPr>
              <w:t>Date</w:t>
            </w:r>
          </w:p>
        </w:tc>
      </w:tr>
    </w:tbl>
    <w:p w14:paraId="7C94B4ED" w14:textId="77777777" w:rsidR="00F255F7" w:rsidRDefault="00F255F7" w:rsidP="00F255F7">
      <w:pPr>
        <w:spacing w:after="0"/>
      </w:pPr>
    </w:p>
    <w:sectPr w:rsidR="00F255F7" w:rsidSect="0094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5085"/>
    <w:multiLevelType w:val="hybridMultilevel"/>
    <w:tmpl w:val="AD2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27A"/>
    <w:multiLevelType w:val="hybridMultilevel"/>
    <w:tmpl w:val="DFC0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1D6E"/>
    <w:multiLevelType w:val="hybridMultilevel"/>
    <w:tmpl w:val="89C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157408">
    <w:abstractNumId w:val="1"/>
  </w:num>
  <w:num w:numId="2" w16cid:durableId="445075908">
    <w:abstractNumId w:val="0"/>
  </w:num>
  <w:num w:numId="3" w16cid:durableId="207967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E"/>
    <w:rsid w:val="00031BF2"/>
    <w:rsid w:val="00037484"/>
    <w:rsid w:val="000418FF"/>
    <w:rsid w:val="00042AB2"/>
    <w:rsid w:val="00056AAC"/>
    <w:rsid w:val="00065E55"/>
    <w:rsid w:val="00071ACB"/>
    <w:rsid w:val="00075E8B"/>
    <w:rsid w:val="00091590"/>
    <w:rsid w:val="000933CE"/>
    <w:rsid w:val="0009734B"/>
    <w:rsid w:val="000A3D92"/>
    <w:rsid w:val="000B1298"/>
    <w:rsid w:val="000B268A"/>
    <w:rsid w:val="000F32F3"/>
    <w:rsid w:val="000F4B75"/>
    <w:rsid w:val="00110EED"/>
    <w:rsid w:val="001335AD"/>
    <w:rsid w:val="00137656"/>
    <w:rsid w:val="00143829"/>
    <w:rsid w:val="00145EB7"/>
    <w:rsid w:val="001511E0"/>
    <w:rsid w:val="00153C38"/>
    <w:rsid w:val="001577B6"/>
    <w:rsid w:val="00164F1D"/>
    <w:rsid w:val="00170E28"/>
    <w:rsid w:val="00172D6A"/>
    <w:rsid w:val="00175076"/>
    <w:rsid w:val="001810E9"/>
    <w:rsid w:val="001900B3"/>
    <w:rsid w:val="001B16C5"/>
    <w:rsid w:val="001B4453"/>
    <w:rsid w:val="001B7658"/>
    <w:rsid w:val="001C00FE"/>
    <w:rsid w:val="001E3A72"/>
    <w:rsid w:val="001F6BDF"/>
    <w:rsid w:val="00212751"/>
    <w:rsid w:val="00242665"/>
    <w:rsid w:val="00251A60"/>
    <w:rsid w:val="002622F1"/>
    <w:rsid w:val="00277DFC"/>
    <w:rsid w:val="00280695"/>
    <w:rsid w:val="0029301C"/>
    <w:rsid w:val="00294D0C"/>
    <w:rsid w:val="002C0AD3"/>
    <w:rsid w:val="002C7976"/>
    <w:rsid w:val="002F4566"/>
    <w:rsid w:val="002F49E1"/>
    <w:rsid w:val="00307B55"/>
    <w:rsid w:val="0033136A"/>
    <w:rsid w:val="003352CA"/>
    <w:rsid w:val="00352DEC"/>
    <w:rsid w:val="0035588E"/>
    <w:rsid w:val="00357A3B"/>
    <w:rsid w:val="0036018F"/>
    <w:rsid w:val="00385DE6"/>
    <w:rsid w:val="00394F99"/>
    <w:rsid w:val="003A5C45"/>
    <w:rsid w:val="003C01DE"/>
    <w:rsid w:val="003E2575"/>
    <w:rsid w:val="003F4174"/>
    <w:rsid w:val="003F4383"/>
    <w:rsid w:val="003F572E"/>
    <w:rsid w:val="0042022B"/>
    <w:rsid w:val="00446650"/>
    <w:rsid w:val="00456C02"/>
    <w:rsid w:val="00461FB9"/>
    <w:rsid w:val="00473F0A"/>
    <w:rsid w:val="00477CEF"/>
    <w:rsid w:val="004A0DA8"/>
    <w:rsid w:val="004A13BC"/>
    <w:rsid w:val="004A5F3C"/>
    <w:rsid w:val="004C193F"/>
    <w:rsid w:val="004C2A6C"/>
    <w:rsid w:val="004E3668"/>
    <w:rsid w:val="004E6F3B"/>
    <w:rsid w:val="004F167C"/>
    <w:rsid w:val="0050243F"/>
    <w:rsid w:val="005126F7"/>
    <w:rsid w:val="00517FA1"/>
    <w:rsid w:val="005327FE"/>
    <w:rsid w:val="00542F48"/>
    <w:rsid w:val="00546AB4"/>
    <w:rsid w:val="00546FE0"/>
    <w:rsid w:val="00553694"/>
    <w:rsid w:val="005537C3"/>
    <w:rsid w:val="00553DB2"/>
    <w:rsid w:val="005665BE"/>
    <w:rsid w:val="0057710E"/>
    <w:rsid w:val="00581A35"/>
    <w:rsid w:val="005879B1"/>
    <w:rsid w:val="0059188A"/>
    <w:rsid w:val="005A4EC8"/>
    <w:rsid w:val="005F6317"/>
    <w:rsid w:val="006331B3"/>
    <w:rsid w:val="0063582B"/>
    <w:rsid w:val="00637A69"/>
    <w:rsid w:val="00642425"/>
    <w:rsid w:val="00644E53"/>
    <w:rsid w:val="00680D06"/>
    <w:rsid w:val="00687544"/>
    <w:rsid w:val="0069530A"/>
    <w:rsid w:val="006E147A"/>
    <w:rsid w:val="006E55FE"/>
    <w:rsid w:val="006F2720"/>
    <w:rsid w:val="00701D99"/>
    <w:rsid w:val="00707841"/>
    <w:rsid w:val="00707901"/>
    <w:rsid w:val="00721C3C"/>
    <w:rsid w:val="00732955"/>
    <w:rsid w:val="00733EA4"/>
    <w:rsid w:val="007404B4"/>
    <w:rsid w:val="00751BC3"/>
    <w:rsid w:val="00752BB5"/>
    <w:rsid w:val="007560C7"/>
    <w:rsid w:val="00756EE0"/>
    <w:rsid w:val="00767585"/>
    <w:rsid w:val="0077032A"/>
    <w:rsid w:val="0077197C"/>
    <w:rsid w:val="007769CB"/>
    <w:rsid w:val="00783E8C"/>
    <w:rsid w:val="00786241"/>
    <w:rsid w:val="00797D65"/>
    <w:rsid w:val="007A28AA"/>
    <w:rsid w:val="007B2567"/>
    <w:rsid w:val="007B26F0"/>
    <w:rsid w:val="007D731B"/>
    <w:rsid w:val="007E03A5"/>
    <w:rsid w:val="007E1369"/>
    <w:rsid w:val="007E571A"/>
    <w:rsid w:val="007E62C6"/>
    <w:rsid w:val="00805EDA"/>
    <w:rsid w:val="00806813"/>
    <w:rsid w:val="008112B8"/>
    <w:rsid w:val="00812C37"/>
    <w:rsid w:val="00816F37"/>
    <w:rsid w:val="00831078"/>
    <w:rsid w:val="00842282"/>
    <w:rsid w:val="00856527"/>
    <w:rsid w:val="00863A2D"/>
    <w:rsid w:val="00873542"/>
    <w:rsid w:val="008769D4"/>
    <w:rsid w:val="00886212"/>
    <w:rsid w:val="008A7C3E"/>
    <w:rsid w:val="008B2D88"/>
    <w:rsid w:val="008B3F16"/>
    <w:rsid w:val="008B44DF"/>
    <w:rsid w:val="008C011A"/>
    <w:rsid w:val="008D0DF1"/>
    <w:rsid w:val="008D7A17"/>
    <w:rsid w:val="008E0A1C"/>
    <w:rsid w:val="008E7094"/>
    <w:rsid w:val="008F0DC4"/>
    <w:rsid w:val="00900841"/>
    <w:rsid w:val="00901B5E"/>
    <w:rsid w:val="009067FE"/>
    <w:rsid w:val="00913E0C"/>
    <w:rsid w:val="00917B2F"/>
    <w:rsid w:val="00934C0A"/>
    <w:rsid w:val="00944DA4"/>
    <w:rsid w:val="00947F7E"/>
    <w:rsid w:val="009573B9"/>
    <w:rsid w:val="009824D6"/>
    <w:rsid w:val="00994E31"/>
    <w:rsid w:val="009A00F9"/>
    <w:rsid w:val="009A3F1E"/>
    <w:rsid w:val="009E76DE"/>
    <w:rsid w:val="009F62D5"/>
    <w:rsid w:val="00A0528F"/>
    <w:rsid w:val="00A16615"/>
    <w:rsid w:val="00A2518E"/>
    <w:rsid w:val="00A305DA"/>
    <w:rsid w:val="00A539BE"/>
    <w:rsid w:val="00A614A2"/>
    <w:rsid w:val="00A71FF9"/>
    <w:rsid w:val="00A80E77"/>
    <w:rsid w:val="00A81733"/>
    <w:rsid w:val="00A9560B"/>
    <w:rsid w:val="00AD15DD"/>
    <w:rsid w:val="00AD6F15"/>
    <w:rsid w:val="00AF26C5"/>
    <w:rsid w:val="00AF5794"/>
    <w:rsid w:val="00B15A03"/>
    <w:rsid w:val="00B216F7"/>
    <w:rsid w:val="00B24700"/>
    <w:rsid w:val="00B41399"/>
    <w:rsid w:val="00B423C2"/>
    <w:rsid w:val="00B761D6"/>
    <w:rsid w:val="00B76983"/>
    <w:rsid w:val="00B80329"/>
    <w:rsid w:val="00B82870"/>
    <w:rsid w:val="00B9147E"/>
    <w:rsid w:val="00BB5353"/>
    <w:rsid w:val="00BD3110"/>
    <w:rsid w:val="00BD5E58"/>
    <w:rsid w:val="00BE6098"/>
    <w:rsid w:val="00C06C94"/>
    <w:rsid w:val="00C107A9"/>
    <w:rsid w:val="00C2454F"/>
    <w:rsid w:val="00C25A9A"/>
    <w:rsid w:val="00C27910"/>
    <w:rsid w:val="00C32830"/>
    <w:rsid w:val="00C341B2"/>
    <w:rsid w:val="00C34F5E"/>
    <w:rsid w:val="00C40576"/>
    <w:rsid w:val="00C44FFA"/>
    <w:rsid w:val="00C537E3"/>
    <w:rsid w:val="00C61979"/>
    <w:rsid w:val="00C631AB"/>
    <w:rsid w:val="00C66429"/>
    <w:rsid w:val="00C66634"/>
    <w:rsid w:val="00C77EC9"/>
    <w:rsid w:val="00C80FD9"/>
    <w:rsid w:val="00C85EFB"/>
    <w:rsid w:val="00CA1EF1"/>
    <w:rsid w:val="00CA62BB"/>
    <w:rsid w:val="00CB36E2"/>
    <w:rsid w:val="00CD3F03"/>
    <w:rsid w:val="00CD4A6D"/>
    <w:rsid w:val="00CE4EF7"/>
    <w:rsid w:val="00CF0D91"/>
    <w:rsid w:val="00D16719"/>
    <w:rsid w:val="00D21756"/>
    <w:rsid w:val="00D41C49"/>
    <w:rsid w:val="00DC2963"/>
    <w:rsid w:val="00DC5B0F"/>
    <w:rsid w:val="00DD6C9E"/>
    <w:rsid w:val="00DE1A91"/>
    <w:rsid w:val="00DE41B4"/>
    <w:rsid w:val="00DE67BB"/>
    <w:rsid w:val="00DE769C"/>
    <w:rsid w:val="00E0007C"/>
    <w:rsid w:val="00E021DC"/>
    <w:rsid w:val="00E240F4"/>
    <w:rsid w:val="00E245FE"/>
    <w:rsid w:val="00E31371"/>
    <w:rsid w:val="00E336FB"/>
    <w:rsid w:val="00E44944"/>
    <w:rsid w:val="00E6507E"/>
    <w:rsid w:val="00E709BC"/>
    <w:rsid w:val="00E800ED"/>
    <w:rsid w:val="00E819E1"/>
    <w:rsid w:val="00E97533"/>
    <w:rsid w:val="00EA001E"/>
    <w:rsid w:val="00EA3A02"/>
    <w:rsid w:val="00EA417F"/>
    <w:rsid w:val="00EB724D"/>
    <w:rsid w:val="00EC3533"/>
    <w:rsid w:val="00EC6F57"/>
    <w:rsid w:val="00EE32EC"/>
    <w:rsid w:val="00EE7C20"/>
    <w:rsid w:val="00EF09D1"/>
    <w:rsid w:val="00F066D2"/>
    <w:rsid w:val="00F1756B"/>
    <w:rsid w:val="00F255F7"/>
    <w:rsid w:val="00F36919"/>
    <w:rsid w:val="00F50923"/>
    <w:rsid w:val="00F54323"/>
    <w:rsid w:val="00F55A1D"/>
    <w:rsid w:val="00F572E3"/>
    <w:rsid w:val="00F63302"/>
    <w:rsid w:val="00F6477E"/>
    <w:rsid w:val="00F97E56"/>
    <w:rsid w:val="00FA29B2"/>
    <w:rsid w:val="00FA3C28"/>
    <w:rsid w:val="00FA449B"/>
    <w:rsid w:val="00FB1A1A"/>
    <w:rsid w:val="00FD133B"/>
    <w:rsid w:val="00FD2421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0ABB"/>
  <w15:docId w15:val="{3F01FBBC-C979-4355-A6AE-8C71CD05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Vedelli</dc:creator>
  <cp:keywords/>
  <dc:description/>
  <cp:lastModifiedBy>Kristen Campbell</cp:lastModifiedBy>
  <cp:revision>4</cp:revision>
  <cp:lastPrinted>2022-05-31T23:18:00Z</cp:lastPrinted>
  <dcterms:created xsi:type="dcterms:W3CDTF">2022-06-14T19:55:00Z</dcterms:created>
  <dcterms:modified xsi:type="dcterms:W3CDTF">2024-02-29T18:24:00Z</dcterms:modified>
</cp:coreProperties>
</file>